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00" w:rsidRDefault="004B5000" w:rsidP="004B5000">
      <w:pPr>
        <w:shd w:val="clear" w:color="auto" w:fill="FFFFFF"/>
        <w:spacing w:before="100" w:beforeAutospacing="1" w:after="75" w:line="240" w:lineRule="auto"/>
        <w:jc w:val="center"/>
        <w:outlineLvl w:val="3"/>
        <w:rPr>
          <w:rFonts w:ascii="Arial" w:hAnsi="Arial" w:cs="Arial"/>
          <w:b/>
          <w:bCs/>
          <w:color w:val="85BC20"/>
          <w:shd w:val="clear" w:color="auto" w:fill="FFFFFF"/>
        </w:rPr>
      </w:pPr>
      <w:r w:rsidRPr="004B5000">
        <w:rPr>
          <w:rFonts w:ascii="Arial" w:hAnsi="Arial" w:cs="Arial"/>
          <w:b/>
          <w:bCs/>
          <w:color w:val="85BC20"/>
          <w:shd w:val="clear" w:color="auto" w:fill="FFFFFF"/>
        </w:rPr>
        <w:t xml:space="preserve">A jogszabály mai napon </w:t>
      </w:r>
      <w:proofErr w:type="gramStart"/>
      <w:r w:rsidRPr="004B5000">
        <w:rPr>
          <w:rFonts w:ascii="Arial" w:hAnsi="Arial" w:cs="Arial"/>
          <w:b/>
          <w:bCs/>
          <w:color w:val="85BC20"/>
          <w:shd w:val="clear" w:color="auto" w:fill="FFFFFF"/>
        </w:rPr>
        <w:t>( 2019.</w:t>
      </w:r>
      <w:proofErr w:type="gramEnd"/>
      <w:r w:rsidRPr="004B5000">
        <w:rPr>
          <w:rFonts w:ascii="Arial" w:hAnsi="Arial" w:cs="Arial"/>
          <w:b/>
          <w:bCs/>
          <w:color w:val="85BC20"/>
          <w:shd w:val="clear" w:color="auto" w:fill="FFFFFF"/>
        </w:rPr>
        <w:t xml:space="preserve">09.18. </w:t>
      </w:r>
      <w:proofErr w:type="gramStart"/>
      <w:r w:rsidRPr="004B5000">
        <w:rPr>
          <w:rFonts w:ascii="Arial" w:hAnsi="Arial" w:cs="Arial"/>
          <w:b/>
          <w:bCs/>
          <w:color w:val="85BC20"/>
          <w:shd w:val="clear" w:color="auto" w:fill="FFFFFF"/>
        </w:rPr>
        <w:t>)</w:t>
      </w:r>
      <w:proofErr w:type="gramEnd"/>
      <w:r w:rsidRPr="004B5000">
        <w:rPr>
          <w:rFonts w:ascii="Arial" w:hAnsi="Arial" w:cs="Arial"/>
          <w:b/>
          <w:bCs/>
          <w:color w:val="85BC20"/>
          <w:shd w:val="clear" w:color="auto" w:fill="FFFFFF"/>
        </w:rPr>
        <w:t xml:space="preserve"> hatályos állapota</w:t>
      </w:r>
    </w:p>
    <w:p w:rsidR="00980BA3" w:rsidRDefault="00980BA3" w:rsidP="00980BA3">
      <w:pPr>
        <w:pStyle w:val="Cmsor1"/>
        <w:shd w:val="clear" w:color="auto" w:fill="FFFFFF"/>
        <w:spacing w:after="75" w:line="600" w:lineRule="atLeast"/>
        <w:jc w:val="center"/>
        <w:rPr>
          <w:rFonts w:ascii="Arial" w:hAnsi="Arial" w:cs="Arial"/>
          <w:i/>
          <w:iCs/>
          <w:color w:val="007AC3"/>
          <w:spacing w:val="-5"/>
        </w:rPr>
      </w:pPr>
      <w:r>
        <w:rPr>
          <w:rFonts w:ascii="Arial" w:hAnsi="Arial" w:cs="Arial"/>
          <w:i/>
          <w:iCs/>
          <w:color w:val="007AC3"/>
          <w:spacing w:val="-5"/>
        </w:rPr>
        <w:t>1997. évi XXXI. törvény</w:t>
      </w:r>
      <w:bookmarkStart w:id="0" w:name="_GoBack"/>
      <w:bookmarkEnd w:id="0"/>
    </w:p>
    <w:p w:rsidR="00980BA3" w:rsidRDefault="00980BA3" w:rsidP="00980BA3">
      <w:pPr>
        <w:pStyle w:val="Cmsor1"/>
        <w:shd w:val="clear" w:color="auto" w:fill="FFFFFF"/>
        <w:spacing w:line="600" w:lineRule="atLeast"/>
        <w:jc w:val="center"/>
        <w:rPr>
          <w:rFonts w:ascii="Arial" w:hAnsi="Arial" w:cs="Arial"/>
          <w:b/>
          <w:bCs/>
          <w:i/>
          <w:iCs/>
          <w:color w:val="007AC3"/>
          <w:spacing w:val="-5"/>
        </w:rPr>
      </w:pPr>
      <w:proofErr w:type="gramStart"/>
      <w:r>
        <w:rPr>
          <w:rFonts w:ascii="Arial" w:hAnsi="Arial" w:cs="Arial"/>
          <w:i/>
          <w:iCs/>
          <w:color w:val="007AC3"/>
          <w:spacing w:val="-5"/>
        </w:rPr>
        <w:t>a</w:t>
      </w:r>
      <w:proofErr w:type="gramEnd"/>
      <w:r>
        <w:rPr>
          <w:rFonts w:ascii="Arial" w:hAnsi="Arial" w:cs="Arial"/>
          <w:i/>
          <w:iCs/>
          <w:color w:val="007AC3"/>
          <w:spacing w:val="-5"/>
        </w:rPr>
        <w:t xml:space="preserve"> gyermekek védelméről és a gyámügyi igazgatásról</w:t>
      </w:r>
    </w:p>
    <w:p w:rsidR="004B5000" w:rsidRPr="004B5000" w:rsidRDefault="004B5000" w:rsidP="004B5000">
      <w:pPr>
        <w:shd w:val="clear" w:color="auto" w:fill="FFFFFF"/>
        <w:spacing w:before="100" w:beforeAutospacing="1" w:after="75" w:line="240" w:lineRule="auto"/>
        <w:jc w:val="center"/>
        <w:outlineLvl w:val="3"/>
        <w:rPr>
          <w:rFonts w:ascii="Times New Roman" w:eastAsia="Times New Roman" w:hAnsi="Times New Roman" w:cs="Times New Roman"/>
          <w:b/>
          <w:bCs/>
          <w:color w:val="474747"/>
          <w:sz w:val="28"/>
          <w:szCs w:val="28"/>
          <w:lang w:eastAsia="hu-HU"/>
        </w:rPr>
      </w:pPr>
      <w:r w:rsidRPr="004B5000">
        <w:rPr>
          <w:rFonts w:ascii="Times New Roman" w:eastAsia="Times New Roman" w:hAnsi="Times New Roman" w:cs="Times New Roman"/>
          <w:b/>
          <w:bCs/>
          <w:color w:val="474747"/>
          <w:sz w:val="28"/>
          <w:szCs w:val="28"/>
          <w:lang w:eastAsia="hu-HU"/>
        </w:rPr>
        <w:t>Ingyenes és kedvezményes intézményi gyermekétkeztetés</w:t>
      </w:r>
      <w:hyperlink r:id="rId4" w:anchor="lbj194id15e3" w:history="1">
        <w:r w:rsidRPr="004B5000">
          <w:rPr>
            <w:rFonts w:ascii="Times New Roman" w:eastAsia="Times New Roman" w:hAnsi="Times New Roman" w:cs="Times New Roman"/>
            <w:b/>
            <w:bCs/>
            <w:color w:val="005B92"/>
            <w:sz w:val="28"/>
            <w:szCs w:val="28"/>
            <w:u w:val="single"/>
            <w:vertAlign w:val="superscript"/>
            <w:lang w:eastAsia="hu-HU"/>
          </w:rPr>
          <w:t> * </w:t>
        </w:r>
      </w:hyperlink>
    </w:p>
    <w:p w:rsidR="004B5000" w:rsidRPr="004B5000" w:rsidRDefault="004B5000" w:rsidP="004B5000">
      <w:pPr>
        <w:shd w:val="clear" w:color="auto" w:fill="FFFFFF"/>
        <w:spacing w:before="100" w:beforeAutospacing="1" w:after="75"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b/>
          <w:bCs/>
          <w:color w:val="474747"/>
          <w:lang w:eastAsia="hu-HU"/>
        </w:rPr>
        <w:t>21/B. §</w:t>
      </w:r>
      <w:hyperlink r:id="rId5" w:anchor="lbj195id15e3" w:history="1">
        <w:r w:rsidRPr="004B5000">
          <w:rPr>
            <w:rFonts w:ascii="Times New Roman" w:eastAsia="Times New Roman" w:hAnsi="Times New Roman" w:cs="Times New Roman"/>
            <w:b/>
            <w:bCs/>
            <w:color w:val="005B92"/>
            <w:u w:val="single"/>
            <w:vertAlign w:val="superscript"/>
            <w:lang w:eastAsia="hu-HU"/>
          </w:rPr>
          <w:t> * </w:t>
        </w:r>
      </w:hyperlink>
      <w:r w:rsidRPr="004B5000">
        <w:rPr>
          <w:rFonts w:ascii="Times New Roman" w:eastAsia="Times New Roman" w:hAnsi="Times New Roman" w:cs="Times New Roman"/>
          <w:b/>
          <w:bCs/>
          <w:color w:val="474747"/>
          <w:lang w:eastAsia="hu-HU"/>
        </w:rPr>
        <w:t> </w:t>
      </w:r>
      <w:r w:rsidRPr="004B5000">
        <w:rPr>
          <w:rFonts w:ascii="Times New Roman" w:eastAsia="Times New Roman" w:hAnsi="Times New Roman" w:cs="Times New Roman"/>
          <w:color w:val="474747"/>
          <w:lang w:eastAsia="hu-HU"/>
        </w:rPr>
        <w:t xml:space="preserve">(1) Az intézményi gyermekétkeztetést </w:t>
      </w:r>
      <w:r w:rsidRPr="004B5000">
        <w:rPr>
          <w:rFonts w:ascii="Times New Roman" w:eastAsia="Times New Roman" w:hAnsi="Times New Roman" w:cs="Times New Roman"/>
          <w:color w:val="474747"/>
          <w:highlight w:val="yellow"/>
          <w:lang w:eastAsia="hu-HU"/>
        </w:rPr>
        <w:t>ingyenesen</w:t>
      </w:r>
      <w:r w:rsidRPr="004B5000">
        <w:rPr>
          <w:rFonts w:ascii="Times New Roman" w:eastAsia="Times New Roman" w:hAnsi="Times New Roman" w:cs="Times New Roman"/>
          <w:color w:val="474747"/>
          <w:lang w:eastAsia="hu-HU"/>
        </w:rPr>
        <w:t xml:space="preserve"> kell biztosítani</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gramStart"/>
      <w:r w:rsidRPr="004B5000">
        <w:rPr>
          <w:rFonts w:ascii="Times New Roman" w:eastAsia="Times New Roman" w:hAnsi="Times New Roman" w:cs="Times New Roman"/>
          <w:i/>
          <w:iCs/>
          <w:color w:val="474747"/>
          <w:lang w:eastAsia="hu-HU"/>
        </w:rPr>
        <w:t>a</w:t>
      </w:r>
      <w:proofErr w:type="gramEnd"/>
      <w:r w:rsidRPr="004B5000">
        <w:rPr>
          <w:rFonts w:ascii="Times New Roman" w:eastAsia="Times New Roman" w:hAnsi="Times New Roman" w:cs="Times New Roman"/>
          <w:i/>
          <w:iCs/>
          <w:color w:val="474747"/>
          <w:lang w:eastAsia="hu-HU"/>
        </w:rPr>
        <w:t>)</w:t>
      </w:r>
      <w:hyperlink r:id="rId6" w:anchor="lbj196id15e3" w:history="1">
        <w:r w:rsidRPr="004B5000">
          <w:rPr>
            <w:rFonts w:ascii="Times New Roman" w:eastAsia="Times New Roman" w:hAnsi="Times New Roman" w:cs="Times New Roman"/>
            <w:b/>
            <w:bCs/>
            <w:i/>
            <w:iCs/>
            <w:color w:val="005B92"/>
            <w:u w:val="single"/>
            <w:vertAlign w:val="superscript"/>
            <w:lang w:eastAsia="hu-HU"/>
          </w:rPr>
          <w:t> * </w:t>
        </w:r>
      </w:hyperlink>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a bölcsődében, mini bölcsődében nyújtott bölcsődei ellátásban vagy óvodai nevelésben részesülő gyermek számára, ha</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spellStart"/>
      <w:r w:rsidRPr="004B5000">
        <w:rPr>
          <w:rFonts w:ascii="Times New Roman" w:eastAsia="Times New Roman" w:hAnsi="Times New Roman" w:cs="Times New Roman"/>
          <w:i/>
          <w:iCs/>
          <w:color w:val="474747"/>
          <w:lang w:eastAsia="hu-HU"/>
        </w:rPr>
        <w:t>aa</w:t>
      </w:r>
      <w:proofErr w:type="spell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rendszeres gyermekvédelmi kedvezményben részesül,</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gramStart"/>
      <w:r w:rsidRPr="004B5000">
        <w:rPr>
          <w:rFonts w:ascii="Times New Roman" w:eastAsia="Times New Roman" w:hAnsi="Times New Roman" w:cs="Times New Roman"/>
          <w:i/>
          <w:iCs/>
          <w:color w:val="474747"/>
          <w:lang w:eastAsia="hu-HU"/>
        </w:rPr>
        <w:t>ab</w:t>
      </w:r>
      <w:proofErr w:type="gram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tartósan beteg vagy fogyatékos, vagy olyan családban él, amelyben tartósan beteg vagy fogyatékos gyermeket nevelnek,</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spellStart"/>
      <w:r w:rsidRPr="004B5000">
        <w:rPr>
          <w:rFonts w:ascii="Times New Roman" w:eastAsia="Times New Roman" w:hAnsi="Times New Roman" w:cs="Times New Roman"/>
          <w:i/>
          <w:iCs/>
          <w:color w:val="474747"/>
          <w:lang w:eastAsia="hu-HU"/>
        </w:rPr>
        <w:t>ac</w:t>
      </w:r>
      <w:proofErr w:type="spell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olyan családban él, amelyben három vagy több gyermeket nevelnek,</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gramStart"/>
      <w:r w:rsidRPr="004B5000">
        <w:rPr>
          <w:rFonts w:ascii="Times New Roman" w:eastAsia="Times New Roman" w:hAnsi="Times New Roman" w:cs="Times New Roman"/>
          <w:i/>
          <w:iCs/>
          <w:color w:val="474747"/>
          <w:lang w:eastAsia="hu-HU"/>
        </w:rPr>
        <w:t>ad</w:t>
      </w:r>
      <w:proofErr w:type="gram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spellStart"/>
      <w:r w:rsidRPr="004B5000">
        <w:rPr>
          <w:rFonts w:ascii="Times New Roman" w:eastAsia="Times New Roman" w:hAnsi="Times New Roman" w:cs="Times New Roman"/>
          <w:i/>
          <w:iCs/>
          <w:color w:val="474747"/>
          <w:lang w:eastAsia="hu-HU"/>
        </w:rPr>
        <w:t>ae</w:t>
      </w:r>
      <w:proofErr w:type="spell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nevelésbe vették;</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az 1-8. évfolyamon nappali rendszerű iskolai oktatásban részt vevő tanuló számára, ha</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spellStart"/>
      <w:r w:rsidRPr="004B5000">
        <w:rPr>
          <w:rFonts w:ascii="Times New Roman" w:eastAsia="Times New Roman" w:hAnsi="Times New Roman" w:cs="Times New Roman"/>
          <w:i/>
          <w:iCs/>
          <w:color w:val="474747"/>
          <w:lang w:eastAsia="hu-HU"/>
        </w:rPr>
        <w:t>ba</w:t>
      </w:r>
      <w:proofErr w:type="spell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rendszeres gyermekvédelmi kedvezményben részesül, vagy</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spellStart"/>
      <w:r w:rsidRPr="004B5000">
        <w:rPr>
          <w:rFonts w:ascii="Times New Roman" w:eastAsia="Times New Roman" w:hAnsi="Times New Roman" w:cs="Times New Roman"/>
          <w:i/>
          <w:iCs/>
          <w:color w:val="474747"/>
          <w:lang w:eastAsia="hu-HU"/>
        </w:rPr>
        <w:t>bb</w:t>
      </w:r>
      <w:proofErr w:type="spell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nevelésbe vették;</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c) </w:t>
      </w:r>
      <w:r w:rsidRPr="004B5000">
        <w:rPr>
          <w:rFonts w:ascii="Times New Roman" w:eastAsia="Times New Roman" w:hAnsi="Times New Roman" w:cs="Times New Roman"/>
          <w:color w:val="474747"/>
          <w:lang w:eastAsia="hu-HU"/>
        </w:rPr>
        <w:t>azon </w:t>
      </w:r>
      <w:r w:rsidRPr="004B5000">
        <w:rPr>
          <w:rFonts w:ascii="Times New Roman" w:eastAsia="Times New Roman" w:hAnsi="Times New Roman" w:cs="Times New Roman"/>
          <w:i/>
          <w:iCs/>
          <w:color w:val="474747"/>
          <w:lang w:eastAsia="hu-HU"/>
        </w:rPr>
        <w:t>a) </w:t>
      </w:r>
      <w:r w:rsidRPr="004B5000">
        <w:rPr>
          <w:rFonts w:ascii="Times New Roman" w:eastAsia="Times New Roman" w:hAnsi="Times New Roman" w:cs="Times New Roman"/>
          <w:color w:val="474747"/>
          <w:lang w:eastAsia="hu-HU"/>
        </w:rPr>
        <w:t>és </w:t>
      </w: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pont szerinti életkorú, rendszeres gyermekvédelmi kedvezményben részesülő gyermek számára, akit fogyatékos gyermekek számára nappali ellátást nyújtó, az Szt. hatálya alá tartozó fogyatékosok nappali intézményében helyeztek el;</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d) </w:t>
      </w:r>
      <w:r w:rsidRPr="004B5000">
        <w:rPr>
          <w:rFonts w:ascii="Times New Roman" w:eastAsia="Times New Roman" w:hAnsi="Times New Roman" w:cs="Times New Roman"/>
          <w:color w:val="474747"/>
          <w:lang w:eastAsia="hu-HU"/>
        </w:rPr>
        <w:t>az 1-8. évfolyamon felül nappali rendszerű iskolai oktatásban részt vevő tanuló számára, ha</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da) </w:t>
      </w:r>
      <w:r w:rsidRPr="004B5000">
        <w:rPr>
          <w:rFonts w:ascii="Times New Roman" w:eastAsia="Times New Roman" w:hAnsi="Times New Roman" w:cs="Times New Roman"/>
          <w:color w:val="474747"/>
          <w:lang w:eastAsia="hu-HU"/>
        </w:rPr>
        <w:t>nevelésbe vették, vagy</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gramStart"/>
      <w:r w:rsidRPr="004B5000">
        <w:rPr>
          <w:rFonts w:ascii="Times New Roman" w:eastAsia="Times New Roman" w:hAnsi="Times New Roman" w:cs="Times New Roman"/>
          <w:i/>
          <w:iCs/>
          <w:color w:val="474747"/>
          <w:lang w:eastAsia="hu-HU"/>
        </w:rPr>
        <w:t>db</w:t>
      </w:r>
      <w:proofErr w:type="gram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utógondozói ellátásban részesül.</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color w:val="474747"/>
          <w:lang w:eastAsia="hu-HU"/>
        </w:rPr>
        <w:t xml:space="preserve">(2) Az intézményi gyermekétkeztetést az </w:t>
      </w:r>
      <w:r w:rsidRPr="004B5000">
        <w:rPr>
          <w:rFonts w:ascii="Times New Roman" w:eastAsia="Times New Roman" w:hAnsi="Times New Roman" w:cs="Times New Roman"/>
          <w:color w:val="474747"/>
          <w:highlight w:val="yellow"/>
          <w:lang w:eastAsia="hu-HU"/>
        </w:rPr>
        <w:t>intézményi térítési díj 50%-</w:t>
      </w:r>
      <w:proofErr w:type="spellStart"/>
      <w:r w:rsidRPr="004B5000">
        <w:rPr>
          <w:rFonts w:ascii="Times New Roman" w:eastAsia="Times New Roman" w:hAnsi="Times New Roman" w:cs="Times New Roman"/>
          <w:color w:val="474747"/>
          <w:highlight w:val="yellow"/>
          <w:lang w:eastAsia="hu-HU"/>
        </w:rPr>
        <w:t>os</w:t>
      </w:r>
      <w:proofErr w:type="spellEnd"/>
      <w:r w:rsidRPr="004B5000">
        <w:rPr>
          <w:rFonts w:ascii="Times New Roman" w:eastAsia="Times New Roman" w:hAnsi="Times New Roman" w:cs="Times New Roman"/>
          <w:color w:val="474747"/>
          <w:lang w:eastAsia="hu-HU"/>
        </w:rPr>
        <w:t xml:space="preserve"> normatív kedvezményével kell biztosítani</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gramStart"/>
      <w:r w:rsidRPr="004B5000">
        <w:rPr>
          <w:rFonts w:ascii="Times New Roman" w:eastAsia="Times New Roman" w:hAnsi="Times New Roman" w:cs="Times New Roman"/>
          <w:i/>
          <w:iCs/>
          <w:color w:val="474747"/>
          <w:lang w:eastAsia="hu-HU"/>
        </w:rPr>
        <w:t>a</w:t>
      </w:r>
      <w:proofErr w:type="gram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az 1-8. évfolyamon felül nappali rendszerű iskolai oktatásban részt vevő tanuló számára, ha rendszeres gyermekvédelmi kedvezményben részesül;</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az 1-8. és az azon felüli évfolyamon nappali rendszerű iskolai oktatásban részt vevő tanuló számára, ha olyan családban él, amelyben három vagy több gyermeket nevelnek, feltéve, hogy az (1) bekezdés </w:t>
      </w: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pont </w:t>
      </w:r>
      <w:proofErr w:type="spellStart"/>
      <w:r w:rsidRPr="004B5000">
        <w:rPr>
          <w:rFonts w:ascii="Times New Roman" w:eastAsia="Times New Roman" w:hAnsi="Times New Roman" w:cs="Times New Roman"/>
          <w:i/>
          <w:iCs/>
          <w:color w:val="474747"/>
          <w:lang w:eastAsia="hu-HU"/>
        </w:rPr>
        <w:t>ba</w:t>
      </w:r>
      <w:proofErr w:type="spell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alpontja alapján a tanuló nem részesül ingyenes intézményi gyermekétkeztetésben;</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c) </w:t>
      </w:r>
      <w:r w:rsidRPr="004B5000">
        <w:rPr>
          <w:rFonts w:ascii="Times New Roman" w:eastAsia="Times New Roman" w:hAnsi="Times New Roman" w:cs="Times New Roman"/>
          <w:color w:val="474747"/>
          <w:lang w:eastAsia="hu-HU"/>
        </w:rPr>
        <w:t>az (1) bekezdés </w:t>
      </w:r>
      <w:r w:rsidRPr="004B5000">
        <w:rPr>
          <w:rFonts w:ascii="Times New Roman" w:eastAsia="Times New Roman" w:hAnsi="Times New Roman" w:cs="Times New Roman"/>
          <w:i/>
          <w:iCs/>
          <w:color w:val="474747"/>
          <w:lang w:eastAsia="hu-HU"/>
        </w:rPr>
        <w:t>a), b) </w:t>
      </w:r>
      <w:r w:rsidRPr="004B5000">
        <w:rPr>
          <w:rFonts w:ascii="Times New Roman" w:eastAsia="Times New Roman" w:hAnsi="Times New Roman" w:cs="Times New Roman"/>
          <w:color w:val="474747"/>
          <w:lang w:eastAsia="hu-HU"/>
        </w:rPr>
        <w:t>és </w:t>
      </w:r>
      <w:r w:rsidRPr="004B5000">
        <w:rPr>
          <w:rFonts w:ascii="Times New Roman" w:eastAsia="Times New Roman" w:hAnsi="Times New Roman" w:cs="Times New Roman"/>
          <w:i/>
          <w:iCs/>
          <w:color w:val="474747"/>
          <w:lang w:eastAsia="hu-HU"/>
        </w:rPr>
        <w:t>d) </w:t>
      </w:r>
      <w:r w:rsidRPr="004B5000">
        <w:rPr>
          <w:rFonts w:ascii="Times New Roman" w:eastAsia="Times New Roman" w:hAnsi="Times New Roman" w:cs="Times New Roman"/>
          <w:color w:val="474747"/>
          <w:lang w:eastAsia="hu-HU"/>
        </w:rPr>
        <w:t>pontja szerinti életkorú, tartósan beteg vagy fogyatékos gyermek számára, feltéve, hogy az (1) bekezdés alapján a gyermek nem részesül ingyenes intézményi gyermekétkeztetésben.</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color w:val="474747"/>
          <w:lang w:eastAsia="hu-HU"/>
        </w:rPr>
        <w:lastRenderedPageBreak/>
        <w:t>(3) Az (1) bekezdés </w:t>
      </w:r>
      <w:r w:rsidRPr="004B5000">
        <w:rPr>
          <w:rFonts w:ascii="Times New Roman" w:eastAsia="Times New Roman" w:hAnsi="Times New Roman" w:cs="Times New Roman"/>
          <w:i/>
          <w:iCs/>
          <w:color w:val="474747"/>
          <w:lang w:eastAsia="hu-HU"/>
        </w:rPr>
        <w:t>a) </w:t>
      </w:r>
      <w:r w:rsidRPr="004B5000">
        <w:rPr>
          <w:rFonts w:ascii="Times New Roman" w:eastAsia="Times New Roman" w:hAnsi="Times New Roman" w:cs="Times New Roman"/>
          <w:color w:val="474747"/>
          <w:lang w:eastAsia="hu-HU"/>
        </w:rPr>
        <w:t>pont </w:t>
      </w:r>
      <w:proofErr w:type="spellStart"/>
      <w:r w:rsidRPr="004B5000">
        <w:rPr>
          <w:rFonts w:ascii="Times New Roman" w:eastAsia="Times New Roman" w:hAnsi="Times New Roman" w:cs="Times New Roman"/>
          <w:i/>
          <w:iCs/>
          <w:color w:val="474747"/>
          <w:lang w:eastAsia="hu-HU"/>
        </w:rPr>
        <w:t>ac</w:t>
      </w:r>
      <w:proofErr w:type="spell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alpontja és (2) bekezdés </w:t>
      </w: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pontja szerinti ingyenes vagy kedvezményes intézményi gyermekétkeztetés biztosításához közös háztartásban élőként kell figyelembe venni</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gramStart"/>
      <w:r w:rsidRPr="004B5000">
        <w:rPr>
          <w:rFonts w:ascii="Times New Roman" w:eastAsia="Times New Roman" w:hAnsi="Times New Roman" w:cs="Times New Roman"/>
          <w:i/>
          <w:iCs/>
          <w:color w:val="474747"/>
          <w:lang w:eastAsia="hu-HU"/>
        </w:rPr>
        <w:t>a</w:t>
      </w:r>
      <w:proofErr w:type="gram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a tizennyolc éven aluli,</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a huszonöt évesnél fiatalabb, köznevelési intézményben nappali rendszerű iskolai oktatásban részt vevő, a nappali oktatás munkarendje szerint szervezett felnőttoktatásban részt vevő vagy felsőoktatási intézményben nappali képzésben tanuló, és</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c) </w:t>
      </w:r>
      <w:r w:rsidRPr="004B5000">
        <w:rPr>
          <w:rFonts w:ascii="Times New Roman" w:eastAsia="Times New Roman" w:hAnsi="Times New Roman" w:cs="Times New Roman"/>
          <w:color w:val="474747"/>
          <w:lang w:eastAsia="hu-HU"/>
        </w:rPr>
        <w:t>életkortól függetlenül a tartósan beteg vagy súlyos fogyatékos</w:t>
      </w:r>
    </w:p>
    <w:p w:rsidR="004B5000" w:rsidRPr="004B5000" w:rsidRDefault="004B5000" w:rsidP="004B5000">
      <w:pPr>
        <w:shd w:val="clear" w:color="auto" w:fill="FFFFFF"/>
        <w:spacing w:after="0" w:line="405" w:lineRule="atLeast"/>
        <w:jc w:val="both"/>
        <w:rPr>
          <w:rFonts w:ascii="Times New Roman" w:eastAsia="Times New Roman" w:hAnsi="Times New Roman" w:cs="Times New Roman"/>
          <w:color w:val="474747"/>
          <w:lang w:eastAsia="hu-HU"/>
        </w:rPr>
      </w:pPr>
      <w:proofErr w:type="gramStart"/>
      <w:r w:rsidRPr="004B5000">
        <w:rPr>
          <w:rFonts w:ascii="Times New Roman" w:eastAsia="Times New Roman" w:hAnsi="Times New Roman" w:cs="Times New Roman"/>
          <w:color w:val="474747"/>
          <w:lang w:eastAsia="hu-HU"/>
        </w:rPr>
        <w:t>gyermeket</w:t>
      </w:r>
      <w:proofErr w:type="gramEnd"/>
      <w:r w:rsidRPr="004B5000">
        <w:rPr>
          <w:rFonts w:ascii="Times New Roman" w:eastAsia="Times New Roman" w:hAnsi="Times New Roman" w:cs="Times New Roman"/>
          <w:color w:val="474747"/>
          <w:lang w:eastAsia="hu-HU"/>
        </w:rPr>
        <w:t>, kivéve a nevelőszülőnél ideiglenes hatállyal elhelyezett gyermeket, valamint a nevelőszülőnél elhelyezett nevelésbe vett gyermeket és utógondozói ellátásban részesülő fiatal felnőttet.</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color w:val="474747"/>
          <w:lang w:eastAsia="hu-HU"/>
        </w:rPr>
        <w:t>(4) Az (1) bekezdés </w:t>
      </w:r>
      <w:r w:rsidRPr="004B5000">
        <w:rPr>
          <w:rFonts w:ascii="Times New Roman" w:eastAsia="Times New Roman" w:hAnsi="Times New Roman" w:cs="Times New Roman"/>
          <w:i/>
          <w:iCs/>
          <w:color w:val="474747"/>
          <w:lang w:eastAsia="hu-HU"/>
        </w:rPr>
        <w:t>a) </w:t>
      </w:r>
      <w:r w:rsidRPr="004B5000">
        <w:rPr>
          <w:rFonts w:ascii="Times New Roman" w:eastAsia="Times New Roman" w:hAnsi="Times New Roman" w:cs="Times New Roman"/>
          <w:color w:val="474747"/>
          <w:lang w:eastAsia="hu-HU"/>
        </w:rPr>
        <w:t>pont </w:t>
      </w:r>
      <w:r w:rsidRPr="004B5000">
        <w:rPr>
          <w:rFonts w:ascii="Times New Roman" w:eastAsia="Times New Roman" w:hAnsi="Times New Roman" w:cs="Times New Roman"/>
          <w:i/>
          <w:iCs/>
          <w:color w:val="474747"/>
          <w:lang w:eastAsia="hu-HU"/>
        </w:rPr>
        <w:t>ad) </w:t>
      </w:r>
      <w:r w:rsidRPr="004B5000">
        <w:rPr>
          <w:rFonts w:ascii="Times New Roman" w:eastAsia="Times New Roman" w:hAnsi="Times New Roman" w:cs="Times New Roman"/>
          <w:color w:val="474747"/>
          <w:lang w:eastAsia="hu-HU"/>
        </w:rPr>
        <w:t>alpontjában meghatározott összeg számításánál - a kérelem benyújtásának időpontjában - közös háztartásban élő családtagként kell figyelembe venni az egy lakásban együtt lakó, ott bejelentett lakóhellyel vagy tartózkodási hellyel rendelkező</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proofErr w:type="gramStart"/>
      <w:r w:rsidRPr="004B5000">
        <w:rPr>
          <w:rFonts w:ascii="Times New Roman" w:eastAsia="Times New Roman" w:hAnsi="Times New Roman" w:cs="Times New Roman"/>
          <w:i/>
          <w:iCs/>
          <w:color w:val="474747"/>
          <w:lang w:eastAsia="hu-HU"/>
        </w:rPr>
        <w:t>a</w:t>
      </w:r>
      <w:proofErr w:type="gram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szülőt, a szülő házastársát vagy élettársát,</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a (3) bekezdés szerinti gyermeket,</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i/>
          <w:iCs/>
          <w:color w:val="474747"/>
          <w:lang w:eastAsia="hu-HU"/>
        </w:rPr>
        <w:t>c) </w:t>
      </w:r>
      <w:r w:rsidRPr="004B5000">
        <w:rPr>
          <w:rFonts w:ascii="Times New Roman" w:eastAsia="Times New Roman" w:hAnsi="Times New Roman" w:cs="Times New Roman"/>
          <w:color w:val="474747"/>
          <w:lang w:eastAsia="hu-HU"/>
        </w:rPr>
        <w:t>az </w:t>
      </w:r>
      <w:r w:rsidRPr="004B5000">
        <w:rPr>
          <w:rFonts w:ascii="Times New Roman" w:eastAsia="Times New Roman" w:hAnsi="Times New Roman" w:cs="Times New Roman"/>
          <w:i/>
          <w:iCs/>
          <w:color w:val="474747"/>
          <w:lang w:eastAsia="hu-HU"/>
        </w:rPr>
        <w:t>a) </w:t>
      </w:r>
      <w:r w:rsidRPr="004B5000">
        <w:rPr>
          <w:rFonts w:ascii="Times New Roman" w:eastAsia="Times New Roman" w:hAnsi="Times New Roman" w:cs="Times New Roman"/>
          <w:color w:val="474747"/>
          <w:lang w:eastAsia="hu-HU"/>
        </w:rPr>
        <w:t>és </w:t>
      </w: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pontba nem tartozó, a Ptk. családjogra irányadó szabályai alapján a szülő vagy házastársa által eltartott rokont.</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color w:val="474747"/>
          <w:lang w:eastAsia="hu-HU"/>
        </w:rPr>
        <w:t xml:space="preserve">(5) A </w:t>
      </w:r>
      <w:proofErr w:type="spellStart"/>
      <w:r w:rsidRPr="004B5000">
        <w:rPr>
          <w:rFonts w:ascii="Times New Roman" w:eastAsia="Times New Roman" w:hAnsi="Times New Roman" w:cs="Times New Roman"/>
          <w:color w:val="474747"/>
          <w:lang w:eastAsia="hu-HU"/>
        </w:rPr>
        <w:t>családbafogadó</w:t>
      </w:r>
      <w:proofErr w:type="spellEnd"/>
      <w:r w:rsidRPr="004B5000">
        <w:rPr>
          <w:rFonts w:ascii="Times New Roman" w:eastAsia="Times New Roman" w:hAnsi="Times New Roman" w:cs="Times New Roman"/>
          <w:color w:val="474747"/>
          <w:lang w:eastAsia="hu-HU"/>
        </w:rPr>
        <w:t xml:space="preserve"> gyám a saját és a gyámsága alatt álló gyermek tekintetében is kérheti az ingyenes vagy kedvezményes intézményi gyermekétkeztetésre való jogosultság megállapítását, ha az (1) vagy (2) bekezdésben meghatározott feltételek valamelyik gyermek tekintetében fennállnak. Az (1) bekezdés </w:t>
      </w:r>
      <w:r w:rsidRPr="004B5000">
        <w:rPr>
          <w:rFonts w:ascii="Times New Roman" w:eastAsia="Times New Roman" w:hAnsi="Times New Roman" w:cs="Times New Roman"/>
          <w:i/>
          <w:iCs/>
          <w:color w:val="474747"/>
          <w:lang w:eastAsia="hu-HU"/>
        </w:rPr>
        <w:t>a) </w:t>
      </w:r>
      <w:r w:rsidRPr="004B5000">
        <w:rPr>
          <w:rFonts w:ascii="Times New Roman" w:eastAsia="Times New Roman" w:hAnsi="Times New Roman" w:cs="Times New Roman"/>
          <w:color w:val="474747"/>
          <w:lang w:eastAsia="hu-HU"/>
        </w:rPr>
        <w:t>pont </w:t>
      </w:r>
      <w:proofErr w:type="spellStart"/>
      <w:r w:rsidRPr="004B5000">
        <w:rPr>
          <w:rFonts w:ascii="Times New Roman" w:eastAsia="Times New Roman" w:hAnsi="Times New Roman" w:cs="Times New Roman"/>
          <w:i/>
          <w:iCs/>
          <w:color w:val="474747"/>
          <w:lang w:eastAsia="hu-HU"/>
        </w:rPr>
        <w:t>ac</w:t>
      </w:r>
      <w:proofErr w:type="spellEnd"/>
      <w:r w:rsidRPr="004B5000">
        <w:rPr>
          <w:rFonts w:ascii="Times New Roman" w:eastAsia="Times New Roman" w:hAnsi="Times New Roman" w:cs="Times New Roman"/>
          <w:i/>
          <w:iCs/>
          <w:color w:val="474747"/>
          <w:lang w:eastAsia="hu-HU"/>
        </w:rPr>
        <w:t>) </w:t>
      </w:r>
      <w:r w:rsidRPr="004B5000">
        <w:rPr>
          <w:rFonts w:ascii="Times New Roman" w:eastAsia="Times New Roman" w:hAnsi="Times New Roman" w:cs="Times New Roman"/>
          <w:color w:val="474747"/>
          <w:lang w:eastAsia="hu-HU"/>
        </w:rPr>
        <w:t>alpontja és a (2) bekezdés </w:t>
      </w:r>
      <w:r w:rsidRPr="004B5000">
        <w:rPr>
          <w:rFonts w:ascii="Times New Roman" w:eastAsia="Times New Roman" w:hAnsi="Times New Roman" w:cs="Times New Roman"/>
          <w:i/>
          <w:iCs/>
          <w:color w:val="474747"/>
          <w:lang w:eastAsia="hu-HU"/>
        </w:rPr>
        <w:t>b) </w:t>
      </w:r>
      <w:r w:rsidRPr="004B5000">
        <w:rPr>
          <w:rFonts w:ascii="Times New Roman" w:eastAsia="Times New Roman" w:hAnsi="Times New Roman" w:cs="Times New Roman"/>
          <w:color w:val="474747"/>
          <w:lang w:eastAsia="hu-HU"/>
        </w:rPr>
        <w:t xml:space="preserve">pontja szerinti esetben a </w:t>
      </w:r>
      <w:proofErr w:type="spellStart"/>
      <w:r w:rsidRPr="004B5000">
        <w:rPr>
          <w:rFonts w:ascii="Times New Roman" w:eastAsia="Times New Roman" w:hAnsi="Times New Roman" w:cs="Times New Roman"/>
          <w:color w:val="474747"/>
          <w:lang w:eastAsia="hu-HU"/>
        </w:rPr>
        <w:t>családbafogadó</w:t>
      </w:r>
      <w:proofErr w:type="spellEnd"/>
      <w:r w:rsidRPr="004B5000">
        <w:rPr>
          <w:rFonts w:ascii="Times New Roman" w:eastAsia="Times New Roman" w:hAnsi="Times New Roman" w:cs="Times New Roman"/>
          <w:color w:val="474747"/>
          <w:lang w:eastAsia="hu-HU"/>
        </w:rPr>
        <w:t xml:space="preserve"> gyám saját gyermekeinek és a gyámsága alatt álló gyermekeknek a számát össze kell adni. A (4) bekezdés alkalmazásában szülő alatt a </w:t>
      </w:r>
      <w:proofErr w:type="spellStart"/>
      <w:r w:rsidRPr="004B5000">
        <w:rPr>
          <w:rFonts w:ascii="Times New Roman" w:eastAsia="Times New Roman" w:hAnsi="Times New Roman" w:cs="Times New Roman"/>
          <w:color w:val="474747"/>
          <w:lang w:eastAsia="hu-HU"/>
        </w:rPr>
        <w:t>családbafogadó</w:t>
      </w:r>
      <w:proofErr w:type="spellEnd"/>
      <w:r w:rsidRPr="004B5000">
        <w:rPr>
          <w:rFonts w:ascii="Times New Roman" w:eastAsia="Times New Roman" w:hAnsi="Times New Roman" w:cs="Times New Roman"/>
          <w:color w:val="474747"/>
          <w:lang w:eastAsia="hu-HU"/>
        </w:rPr>
        <w:t xml:space="preserve"> gyámot is érteni kell.</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color w:val="474747"/>
          <w:lang w:eastAsia="hu-HU"/>
        </w:rPr>
        <w:t>(6) Az ingyenes vagy kedvezményes intézményi gyermekétkeztetés gyermekenként csak egy jogcímen vehető igénybe.</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color w:val="474747"/>
          <w:lang w:eastAsia="hu-HU"/>
        </w:rPr>
        <w:t>(7) Ha a tanuló - a szakképzésre vonatkozó rendelkezések szerint létrejött - tanulószerződése alapján már jogosult ingyenes vagy kedvezményes étkeztetésre, ugyanazon étkeztetés tekintetében az (1) és (2) bekezdés szerinti ingyenes és kedvezményes intézményi gyermekétkeztetést nem veheti igénybe.</w:t>
      </w:r>
    </w:p>
    <w:p w:rsidR="004B5000"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color w:val="474747"/>
          <w:lang w:eastAsia="hu-HU"/>
        </w:rPr>
        <w:t>(8) A nevelőszülőnél, gyermekotthonban vagy más bentlakásos intézményben ideiglenes hatállyal elhelyezett gyermek és a tanulói jogviszonyban nem álló, illetve nem nappali rendszerű iskolai oktatásban részt vevő utógondozói ellátásban részesülő fiatal felnőtt nem jogosult ingyenes és kedvezményes intézményi gyermekétkeztetésre.</w:t>
      </w:r>
    </w:p>
    <w:p w:rsidR="00FB5C9D" w:rsidRPr="004B5000" w:rsidRDefault="004B5000" w:rsidP="004B5000">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4B5000">
        <w:rPr>
          <w:rFonts w:ascii="Times New Roman" w:eastAsia="Times New Roman" w:hAnsi="Times New Roman" w:cs="Times New Roman"/>
          <w:color w:val="474747"/>
          <w:lang w:eastAsia="hu-HU"/>
        </w:rPr>
        <w:t>(9) Az ingyenes és kedvezményes intézményi gyermekétkeztetést a tanuló után a nappali rendszerű oktatásban való részvétele befejezéséig kell biztosítani.</w:t>
      </w:r>
    </w:p>
    <w:sectPr w:rsidR="00FB5C9D" w:rsidRPr="004B5000" w:rsidSect="00980BA3">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00"/>
    <w:rsid w:val="004B5000"/>
    <w:rsid w:val="00980BA3"/>
    <w:rsid w:val="00FB5C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8CF3"/>
  <w15:chartTrackingRefBased/>
  <w15:docId w15:val="{4AE5A934-5A72-44CB-AF26-8A9C2EEC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98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4">
    <w:name w:val="heading 4"/>
    <w:basedOn w:val="Norml"/>
    <w:link w:val="Cmsor4Char"/>
    <w:uiPriority w:val="9"/>
    <w:qFormat/>
    <w:rsid w:val="004B500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4B5000"/>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4B5000"/>
    <w:rPr>
      <w:color w:val="0000FF"/>
      <w:u w:val="single"/>
    </w:rPr>
  </w:style>
  <w:style w:type="character" w:customStyle="1" w:styleId="Cmsor1Char">
    <w:name w:val="Címsor 1 Char"/>
    <w:basedOn w:val="Bekezdsalapbettpusa"/>
    <w:link w:val="Cmsor1"/>
    <w:uiPriority w:val="9"/>
    <w:rsid w:val="00980B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634523">
      <w:bodyDiv w:val="1"/>
      <w:marLeft w:val="0"/>
      <w:marRight w:val="0"/>
      <w:marTop w:val="0"/>
      <w:marBottom w:val="0"/>
      <w:divBdr>
        <w:top w:val="none" w:sz="0" w:space="0" w:color="auto"/>
        <w:left w:val="none" w:sz="0" w:space="0" w:color="auto"/>
        <w:bottom w:val="none" w:sz="0" w:space="0" w:color="auto"/>
        <w:right w:val="none" w:sz="0" w:space="0" w:color="auto"/>
      </w:divBdr>
    </w:div>
    <w:div w:id="10637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t.jogtar.hu/jogszabaly?docid=99700031.TV" TargetMode="External"/><Relationship Id="rId5" Type="http://schemas.openxmlformats.org/officeDocument/2006/relationships/hyperlink" Target="https://net.jogtar.hu/jogszabaly?docid=99700031.TV" TargetMode="External"/><Relationship Id="rId4" Type="http://schemas.openxmlformats.org/officeDocument/2006/relationships/hyperlink" Target="https://net.jogtar.hu/jogszabaly?docid=99700031.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4516</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cp:revision>
  <dcterms:created xsi:type="dcterms:W3CDTF">2019-09-18T07:54:00Z</dcterms:created>
  <dcterms:modified xsi:type="dcterms:W3CDTF">2019-09-18T08:00:00Z</dcterms:modified>
</cp:coreProperties>
</file>